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0344" w14:textId="77777777" w:rsidR="00E2677A" w:rsidRDefault="00054EAD" w:rsidP="00F805BE">
      <w:pPr>
        <w:jc w:val="both"/>
        <w:rPr>
          <w:lang w:val="es-ES"/>
        </w:rPr>
      </w:pPr>
      <w:r w:rsidRPr="00054EAD">
        <w:rPr>
          <w:lang w:val="es-ES"/>
        </w:rPr>
        <w:t>Material módulo 1: Introducción general al tema y a la problem</w:t>
      </w:r>
      <w:r>
        <w:rPr>
          <w:lang w:val="es-ES"/>
        </w:rPr>
        <w:t>ática</w:t>
      </w:r>
    </w:p>
    <w:p w14:paraId="24F00FDC" w14:textId="77777777" w:rsidR="00054EAD" w:rsidRDefault="00054EAD" w:rsidP="00F805BE">
      <w:pPr>
        <w:jc w:val="both"/>
        <w:rPr>
          <w:lang w:val="es-ES"/>
        </w:rPr>
      </w:pPr>
    </w:p>
    <w:p w14:paraId="7070C99A" w14:textId="77777777" w:rsidR="00E5121E" w:rsidRPr="00EC1BF5" w:rsidRDefault="00E5121E" w:rsidP="00F805BE">
      <w:pPr>
        <w:pStyle w:val="Prrafodelista"/>
        <w:numPr>
          <w:ilvl w:val="0"/>
          <w:numId w:val="1"/>
        </w:numPr>
        <w:jc w:val="both"/>
        <w:rPr>
          <w:lang w:val="es-ES"/>
        </w:rPr>
      </w:pPr>
      <w:r w:rsidRPr="00EC1BF5">
        <w:rPr>
          <w:lang w:val="es-ES"/>
        </w:rPr>
        <w:t>“Aquello que constituye la masculinidad y la feminidad es un carácter desconocido que la anatomía no puede aprehender.”</w:t>
      </w:r>
    </w:p>
    <w:p w14:paraId="31F3139B" w14:textId="77777777" w:rsidR="00E5121E" w:rsidRDefault="00E5121E" w:rsidP="00F805BE">
      <w:pPr>
        <w:jc w:val="both"/>
        <w:rPr>
          <w:lang w:val="es-ES"/>
        </w:rPr>
      </w:pPr>
      <w:r>
        <w:rPr>
          <w:lang w:val="es-ES"/>
        </w:rPr>
        <w:t xml:space="preserve">“Eso es todo lo que tenía para decirles acerca de la feminidad. Es por cierto </w:t>
      </w:r>
      <w:r w:rsidRPr="00386695">
        <w:rPr>
          <w:b/>
          <w:lang w:val="es-ES"/>
        </w:rPr>
        <w:t>incompleto</w:t>
      </w:r>
      <w:r>
        <w:rPr>
          <w:lang w:val="es-ES"/>
        </w:rPr>
        <w:t xml:space="preserve"> y </w:t>
      </w:r>
      <w:r w:rsidRPr="00386695">
        <w:rPr>
          <w:b/>
          <w:lang w:val="es-ES"/>
        </w:rPr>
        <w:t>fragmentario</w:t>
      </w:r>
      <w:r>
        <w:rPr>
          <w:lang w:val="es-ES"/>
        </w:rPr>
        <w:t xml:space="preserve"> […]. Si ustedes quieren saber más acerca de la feminidad, inquieran a </w:t>
      </w:r>
      <w:r w:rsidRPr="00386695">
        <w:rPr>
          <w:b/>
          <w:lang w:val="es-ES"/>
        </w:rPr>
        <w:t>sus propias experiencias de vida, o diríjanse a los poetas</w:t>
      </w:r>
      <w:r>
        <w:rPr>
          <w:lang w:val="es-ES"/>
        </w:rPr>
        <w:t>, o aguarden hasta que la ciencia pueda darles una información más profunda y mejor entramada.”</w:t>
      </w:r>
    </w:p>
    <w:p w14:paraId="78C93DC0" w14:textId="18A69112" w:rsidR="00E5121E" w:rsidRDefault="00E5121E" w:rsidP="00F805BE">
      <w:pPr>
        <w:jc w:val="both"/>
        <w:rPr>
          <w:lang w:val="es-ES"/>
        </w:rPr>
      </w:pPr>
      <w:r>
        <w:rPr>
          <w:lang w:val="es-ES"/>
        </w:rPr>
        <w:t xml:space="preserve">Freud, La feminidad (Conferencia </w:t>
      </w:r>
      <w:r w:rsidR="00FA11BE">
        <w:rPr>
          <w:lang w:val="es-ES"/>
        </w:rPr>
        <w:t xml:space="preserve">de </w:t>
      </w:r>
      <w:r>
        <w:rPr>
          <w:lang w:val="es-ES"/>
        </w:rPr>
        <w:t>1933)</w:t>
      </w:r>
    </w:p>
    <w:p w14:paraId="2A7DB957" w14:textId="0EDB8022" w:rsidR="0042654B" w:rsidRDefault="0042654B" w:rsidP="00F805BE">
      <w:pPr>
        <w:jc w:val="both"/>
        <w:rPr>
          <w:lang w:val="es-ES"/>
        </w:rPr>
      </w:pPr>
    </w:p>
    <w:p w14:paraId="25B0E8B0" w14:textId="509D6FBA" w:rsidR="0042654B" w:rsidRPr="00EC1BF5" w:rsidRDefault="00EC1BF5" w:rsidP="00F805BE">
      <w:pPr>
        <w:pStyle w:val="Prrafodelista"/>
        <w:numPr>
          <w:ilvl w:val="0"/>
          <w:numId w:val="1"/>
        </w:numPr>
        <w:jc w:val="both"/>
        <w:rPr>
          <w:lang w:val="es-ES"/>
        </w:rPr>
      </w:pPr>
      <w:r w:rsidRPr="00EC1BF5">
        <w:rPr>
          <w:lang w:val="es-ES"/>
        </w:rPr>
        <w:t>“</w:t>
      </w:r>
      <w:r w:rsidR="0042654B" w:rsidRPr="00EC1BF5">
        <w:rPr>
          <w:lang w:val="es-ES"/>
        </w:rPr>
        <w:t xml:space="preserve">Ella nota el pene de un hermano o un compañerito de juegos, </w:t>
      </w:r>
      <w:r w:rsidR="0042654B" w:rsidRPr="009E05A9">
        <w:rPr>
          <w:b/>
          <w:lang w:val="es-ES"/>
        </w:rPr>
        <w:t>pene bien visible</w:t>
      </w:r>
      <w:r w:rsidR="0042654B" w:rsidRPr="00EC1BF5">
        <w:rPr>
          <w:lang w:val="es-ES"/>
        </w:rPr>
        <w:t xml:space="preserve"> y de notable tamaño, y al punto lo discierne como el correspondiente, superior, de su propio órgano, pequeño y escondido; </w:t>
      </w:r>
      <w:r w:rsidR="0042654B" w:rsidRPr="00386695">
        <w:rPr>
          <w:b/>
          <w:lang w:val="es-ES"/>
        </w:rPr>
        <w:t>a partir de ahí cae víctima de la envidia del pene</w:t>
      </w:r>
      <w:r w:rsidR="0042654B" w:rsidRPr="00EC1BF5">
        <w:rPr>
          <w:lang w:val="es-ES"/>
        </w:rPr>
        <w:t>.</w:t>
      </w:r>
      <w:r w:rsidRPr="00EC1BF5">
        <w:rPr>
          <w:lang w:val="es-ES"/>
        </w:rPr>
        <w:t>”</w:t>
      </w:r>
    </w:p>
    <w:p w14:paraId="430D6D22" w14:textId="115E8CD9" w:rsidR="0042654B" w:rsidRDefault="00EC1BF5" w:rsidP="00F805BE">
      <w:pPr>
        <w:jc w:val="both"/>
        <w:rPr>
          <w:lang w:val="es-ES"/>
        </w:rPr>
      </w:pPr>
      <w:r>
        <w:rPr>
          <w:lang w:val="es-ES"/>
        </w:rPr>
        <w:t>“</w:t>
      </w:r>
      <w:r w:rsidR="0042654B" w:rsidRPr="0042654B">
        <w:rPr>
          <w:lang w:val="es-ES"/>
        </w:rPr>
        <w:t>He aquí una interesante oposición en la conducta de ambos sexos: en el caso análogo, cuando el varoncito ve por primera vez la región genital de la niña, se muestra irresoluto, poco interesado al principio; no ve</w:t>
      </w:r>
      <w:r w:rsidR="00476DF7">
        <w:rPr>
          <w:lang w:val="es-ES"/>
        </w:rPr>
        <w:t xml:space="preserve"> nada, o desmiente</w:t>
      </w:r>
      <w:r w:rsidR="0042654B" w:rsidRPr="0042654B">
        <w:rPr>
          <w:lang w:val="es-ES"/>
        </w:rPr>
        <w:t xml:space="preserve"> </w:t>
      </w:r>
      <w:r w:rsidR="0042654B" w:rsidRPr="00476DF7">
        <w:rPr>
          <w:b/>
          <w:lang w:val="es-ES"/>
        </w:rPr>
        <w:t>su percepción</w:t>
      </w:r>
      <w:r w:rsidR="0042654B" w:rsidRPr="0042654B">
        <w:rPr>
          <w:lang w:val="es-ES"/>
        </w:rPr>
        <w:t xml:space="preserve">, la deslíe, busca subterfugios para hacerla acordar con su expectativa. Sólo más tarde, </w:t>
      </w:r>
      <w:r w:rsidR="0042654B" w:rsidRPr="00476DF7">
        <w:rPr>
          <w:b/>
          <w:lang w:val="es-ES"/>
        </w:rPr>
        <w:t>después</w:t>
      </w:r>
      <w:r w:rsidR="0042654B" w:rsidRPr="0042654B">
        <w:rPr>
          <w:lang w:val="es-ES"/>
        </w:rPr>
        <w:t xml:space="preserve"> que cobró influencia sobre él una amenaza de castración, aquella observación se le volverá </w:t>
      </w:r>
      <w:r w:rsidR="0042654B" w:rsidRPr="00476DF7">
        <w:rPr>
          <w:b/>
          <w:lang w:val="es-ES"/>
        </w:rPr>
        <w:t>significativa</w:t>
      </w:r>
      <w:r w:rsidR="00476DF7">
        <w:rPr>
          <w:lang w:val="es-ES"/>
        </w:rPr>
        <w:t xml:space="preserve"> […].”</w:t>
      </w:r>
    </w:p>
    <w:p w14:paraId="5446A014" w14:textId="3B842DA3" w:rsidR="00476DF7" w:rsidRDefault="00EC1BF5" w:rsidP="00F805BE">
      <w:pPr>
        <w:jc w:val="both"/>
        <w:rPr>
          <w:lang w:val="es-ES"/>
        </w:rPr>
      </w:pPr>
      <w:r>
        <w:rPr>
          <w:lang w:val="es-ES"/>
        </w:rPr>
        <w:t>“</w:t>
      </w:r>
      <w:r w:rsidR="00476DF7" w:rsidRPr="00476DF7">
        <w:rPr>
          <w:lang w:val="es-ES"/>
        </w:rPr>
        <w:t>Hemos obtenido una intelección sobre la prehistoria del complejo de Edipo en la niña. Lo que pueda corresponderle en el varón es bastante desconocido. En la niña, el complejo de Edipo es una formación secundaria. Las repercusiones del complejo de castración le preceden y lo preparan. En cuanto al nexo entre complejo de Edipo y complejo de castración, se establece una oposición fundamental entre los dos sexos</w:t>
      </w:r>
      <w:r>
        <w:rPr>
          <w:lang w:val="es-ES"/>
        </w:rPr>
        <w:t>”</w:t>
      </w:r>
    </w:p>
    <w:p w14:paraId="0049C73A" w14:textId="731123CD" w:rsidR="00C5160E" w:rsidRDefault="00134448" w:rsidP="00F805BE">
      <w:pPr>
        <w:jc w:val="both"/>
        <w:rPr>
          <w:lang w:val="es-ES"/>
        </w:rPr>
      </w:pPr>
      <w:r>
        <w:rPr>
          <w:lang w:val="es-ES"/>
        </w:rPr>
        <w:t xml:space="preserve">Freud, </w:t>
      </w:r>
      <w:r w:rsidR="00E52FF9">
        <w:rPr>
          <w:lang w:val="es-ES"/>
        </w:rPr>
        <w:t>“</w:t>
      </w:r>
      <w:r>
        <w:rPr>
          <w:lang w:val="es-ES"/>
        </w:rPr>
        <w:t>Algunas consecuencias psíquicas de la diferencia anatómica entre lo</w:t>
      </w:r>
      <w:r w:rsidR="00083B7B">
        <w:rPr>
          <w:lang w:val="es-ES"/>
        </w:rPr>
        <w:t>s</w:t>
      </w:r>
      <w:r>
        <w:rPr>
          <w:lang w:val="es-ES"/>
        </w:rPr>
        <w:t xml:space="preserve"> sexos</w:t>
      </w:r>
      <w:r w:rsidR="00E52FF9">
        <w:rPr>
          <w:lang w:val="es-ES"/>
        </w:rPr>
        <w:t>”, 1925</w:t>
      </w:r>
    </w:p>
    <w:p w14:paraId="6994230A" w14:textId="77777777" w:rsidR="00C5160E" w:rsidRDefault="00C5160E" w:rsidP="00F805BE">
      <w:pPr>
        <w:jc w:val="both"/>
        <w:rPr>
          <w:lang w:val="es-ES"/>
        </w:rPr>
      </w:pPr>
    </w:p>
    <w:p w14:paraId="0FBC32DF" w14:textId="557E3E0A" w:rsidR="00083B7B" w:rsidRDefault="00D24FDC" w:rsidP="00D24FDC">
      <w:pPr>
        <w:pStyle w:val="Prrafodelista"/>
        <w:numPr>
          <w:ilvl w:val="0"/>
          <w:numId w:val="1"/>
        </w:numPr>
        <w:jc w:val="both"/>
        <w:rPr>
          <w:lang w:val="es-ES"/>
        </w:rPr>
      </w:pPr>
      <w:r>
        <w:rPr>
          <w:lang w:val="es-ES"/>
        </w:rPr>
        <w:t xml:space="preserve">“Freud dijo: “La anatomía es el destino”. </w:t>
      </w:r>
      <w:r w:rsidR="00B57111">
        <w:rPr>
          <w:lang w:val="es-ES"/>
        </w:rPr>
        <w:t>[…] Sin embargo, la anatomía que es destino es una anatomí</w:t>
      </w:r>
      <w:r w:rsidR="0097708E">
        <w:rPr>
          <w:lang w:val="es-ES"/>
        </w:rPr>
        <w:t xml:space="preserve">a </w:t>
      </w:r>
      <w:r w:rsidR="0097708E" w:rsidRPr="0097708E">
        <w:rPr>
          <w:b/>
          <w:lang w:val="es-ES"/>
        </w:rPr>
        <w:t>popular</w:t>
      </w:r>
      <w:r w:rsidR="0097708E">
        <w:rPr>
          <w:lang w:val="es-ES"/>
        </w:rPr>
        <w:t xml:space="preserve">, y además </w:t>
      </w:r>
      <w:r w:rsidR="0097708E" w:rsidRPr="0097708E">
        <w:rPr>
          <w:b/>
          <w:lang w:val="es-ES"/>
        </w:rPr>
        <w:t>perceptiva</w:t>
      </w:r>
      <w:r w:rsidR="00B57111">
        <w:rPr>
          <w:lang w:val="es-ES"/>
        </w:rPr>
        <w:t xml:space="preserve">, incluso </w:t>
      </w:r>
      <w:r w:rsidR="00B57111" w:rsidRPr="0097708E">
        <w:rPr>
          <w:b/>
          <w:lang w:val="es-ES"/>
        </w:rPr>
        <w:t>puramente ilusoria</w:t>
      </w:r>
      <w:r w:rsidR="00B57111">
        <w:rPr>
          <w:lang w:val="es-ES"/>
        </w:rPr>
        <w:t>.”</w:t>
      </w:r>
    </w:p>
    <w:p w14:paraId="60751587" w14:textId="77777777" w:rsidR="00B57111" w:rsidRDefault="00B57111" w:rsidP="00B57111">
      <w:pPr>
        <w:pStyle w:val="Prrafodelista"/>
        <w:ind w:left="360"/>
        <w:jc w:val="both"/>
        <w:rPr>
          <w:lang w:val="es-ES"/>
        </w:rPr>
      </w:pPr>
    </w:p>
    <w:p w14:paraId="01A682BC" w14:textId="3CD4E8ED" w:rsidR="00B57111" w:rsidRDefault="00B57111" w:rsidP="00B57111">
      <w:pPr>
        <w:pStyle w:val="Prrafodelista"/>
        <w:ind w:left="360"/>
        <w:jc w:val="both"/>
        <w:rPr>
          <w:lang w:val="es-ES"/>
        </w:rPr>
      </w:pPr>
      <w:r>
        <w:rPr>
          <w:lang w:val="es-ES"/>
        </w:rPr>
        <w:t>Jean Laplanche, “</w:t>
      </w:r>
      <w:r w:rsidR="00C5160E">
        <w:rPr>
          <w:lang w:val="es-ES"/>
        </w:rPr>
        <w:t>El género, el sexo</w:t>
      </w:r>
      <w:r>
        <w:rPr>
          <w:lang w:val="es-ES"/>
        </w:rPr>
        <w:t xml:space="preserve">, y el </w:t>
      </w:r>
      <w:r w:rsidRPr="00B57111">
        <w:rPr>
          <w:i/>
          <w:lang w:val="es-ES"/>
        </w:rPr>
        <w:t>sexual</w:t>
      </w:r>
      <w:r>
        <w:rPr>
          <w:lang w:val="es-ES"/>
        </w:rPr>
        <w:t>”</w:t>
      </w:r>
      <w:r w:rsidR="00C5160E">
        <w:rPr>
          <w:lang w:val="es-ES"/>
        </w:rPr>
        <w:t>. 2003.</w:t>
      </w:r>
    </w:p>
    <w:p w14:paraId="409F5D8E" w14:textId="77777777" w:rsidR="00C5160E" w:rsidRDefault="00C5160E" w:rsidP="00B57111">
      <w:pPr>
        <w:pStyle w:val="Prrafodelista"/>
        <w:ind w:left="360"/>
        <w:jc w:val="both"/>
        <w:rPr>
          <w:lang w:val="es-ES"/>
        </w:rPr>
      </w:pPr>
      <w:bookmarkStart w:id="0" w:name="_GoBack"/>
      <w:bookmarkEnd w:id="0"/>
    </w:p>
    <w:p w14:paraId="4ECE4088" w14:textId="77777777" w:rsidR="00B57111" w:rsidRPr="00D24FDC" w:rsidRDefault="00B57111" w:rsidP="00B57111">
      <w:pPr>
        <w:pStyle w:val="Prrafodelista"/>
        <w:ind w:left="360"/>
        <w:jc w:val="both"/>
        <w:rPr>
          <w:lang w:val="es-ES"/>
        </w:rPr>
      </w:pPr>
    </w:p>
    <w:p w14:paraId="4C3AB5C4" w14:textId="77777777" w:rsidR="00E5121E" w:rsidRPr="00EC1BF5" w:rsidRDefault="00E5121E" w:rsidP="00F805BE">
      <w:pPr>
        <w:pStyle w:val="Prrafodelista"/>
        <w:numPr>
          <w:ilvl w:val="0"/>
          <w:numId w:val="1"/>
        </w:numPr>
        <w:jc w:val="both"/>
        <w:rPr>
          <w:lang w:val="es-ES"/>
        </w:rPr>
      </w:pPr>
      <w:r w:rsidRPr="00EC1BF5">
        <w:rPr>
          <w:lang w:val="es-ES"/>
        </w:rPr>
        <w:t xml:space="preserve">“La niña envidia el falo en tanto es un </w:t>
      </w:r>
      <w:r w:rsidRPr="009E05A9">
        <w:rPr>
          <w:b/>
          <w:lang w:val="es-ES"/>
        </w:rPr>
        <w:t>símbolo del privilegio de los niños</w:t>
      </w:r>
      <w:r w:rsidRPr="00EC1BF5">
        <w:rPr>
          <w:lang w:val="es-ES"/>
        </w:rPr>
        <w:t xml:space="preserve"> […] el falo adquiere tanto valor porque </w:t>
      </w:r>
      <w:r w:rsidRPr="009E05A9">
        <w:rPr>
          <w:b/>
          <w:lang w:val="es-ES"/>
        </w:rPr>
        <w:t>simboliza</w:t>
      </w:r>
      <w:r w:rsidRPr="00EC1BF5">
        <w:rPr>
          <w:lang w:val="es-ES"/>
        </w:rPr>
        <w:t xml:space="preserve"> una soberanía que se realiza en otros ámbitos.”</w:t>
      </w:r>
    </w:p>
    <w:p w14:paraId="035BEE35" w14:textId="77777777" w:rsidR="00E5121E" w:rsidRPr="000B48E1" w:rsidRDefault="00E5121E" w:rsidP="00F805BE">
      <w:pPr>
        <w:ind w:left="360"/>
        <w:jc w:val="both"/>
        <w:rPr>
          <w:lang w:val="es-ES"/>
        </w:rPr>
      </w:pPr>
      <w:r>
        <w:rPr>
          <w:lang w:val="es-ES"/>
        </w:rPr>
        <w:t>“La verdad del psicoanálisis reside en el contexto histórico.”</w:t>
      </w:r>
    </w:p>
    <w:p w14:paraId="7290F44B" w14:textId="1E24146F" w:rsidR="00E5121E" w:rsidRPr="00E5121E" w:rsidRDefault="00E5121E" w:rsidP="00F805BE">
      <w:pPr>
        <w:jc w:val="both"/>
        <w:rPr>
          <w:i/>
          <w:lang w:val="es-ES"/>
        </w:rPr>
      </w:pPr>
      <w:r>
        <w:rPr>
          <w:lang w:val="es-ES"/>
        </w:rPr>
        <w:t xml:space="preserve">Simone de Beauvoir, </w:t>
      </w:r>
      <w:r w:rsidRPr="000B48E1">
        <w:rPr>
          <w:i/>
          <w:lang w:val="es-ES"/>
        </w:rPr>
        <w:t>El segundo sexo</w:t>
      </w:r>
      <w:r>
        <w:rPr>
          <w:i/>
          <w:lang w:val="es-ES"/>
        </w:rPr>
        <w:t xml:space="preserve">, </w:t>
      </w:r>
      <w:r>
        <w:rPr>
          <w:lang w:val="es-ES"/>
        </w:rPr>
        <w:t>1949</w:t>
      </w:r>
    </w:p>
    <w:p w14:paraId="4718045A" w14:textId="20DF3298" w:rsidR="005C77C0" w:rsidRDefault="005C77C0" w:rsidP="00F805BE">
      <w:pPr>
        <w:jc w:val="both"/>
        <w:rPr>
          <w:lang w:val="es-ES"/>
        </w:rPr>
      </w:pPr>
    </w:p>
    <w:p w14:paraId="46B8BAB3" w14:textId="77777777" w:rsidR="00C262E7" w:rsidRDefault="005C77C0" w:rsidP="00F805BE">
      <w:pPr>
        <w:pStyle w:val="Prrafodelista"/>
        <w:numPr>
          <w:ilvl w:val="0"/>
          <w:numId w:val="1"/>
        </w:numPr>
        <w:jc w:val="both"/>
      </w:pPr>
      <w:r w:rsidRPr="00EC1BF5">
        <w:rPr>
          <w:lang w:val="es-ES"/>
        </w:rPr>
        <w:t>“</w:t>
      </w:r>
      <w:r w:rsidRPr="00EC1BF5">
        <w:rPr>
          <w:lang w:val="es-ES"/>
        </w:rPr>
        <w:t xml:space="preserve">El falo en la doctrina freudiana no es una fantasía, si hay que entender por ello un efecto imaginario. No es tampoco como tal un objeto (parcial, interno, bueno, malo, etc...) </w:t>
      </w:r>
      <w:r w:rsidRPr="00EC1BF5">
        <w:rPr>
          <w:lang w:val="es-ES"/>
        </w:rPr>
        <w:t>[…]</w:t>
      </w:r>
      <w:r w:rsidRPr="00EC1BF5">
        <w:rPr>
          <w:lang w:val="es-ES"/>
        </w:rPr>
        <w:t xml:space="preserve">. </w:t>
      </w:r>
      <w:r>
        <w:t>Menos aún es el órgano, pene o clítoris, que simboliza</w:t>
      </w:r>
      <w:r>
        <w:t>. »</w:t>
      </w:r>
    </w:p>
    <w:p w14:paraId="7316BB71" w14:textId="71620EAB" w:rsidR="00C262E7" w:rsidRDefault="00C262E7" w:rsidP="00F805BE">
      <w:pPr>
        <w:jc w:val="both"/>
        <w:rPr>
          <w:lang w:val="es-ES"/>
        </w:rPr>
      </w:pPr>
      <w:r w:rsidRPr="00C262E7">
        <w:rPr>
          <w:lang w:val="es-ES"/>
        </w:rPr>
        <w:lastRenderedPageBreak/>
        <w:t>« </w:t>
      </w:r>
      <w:r w:rsidRPr="00C262E7">
        <w:rPr>
          <w:lang w:val="es-ES"/>
        </w:rPr>
        <w:t xml:space="preserve">El falo es el </w:t>
      </w:r>
      <w:r w:rsidRPr="009E05A9">
        <w:rPr>
          <w:b/>
          <w:lang w:val="es-ES"/>
        </w:rPr>
        <w:t>significante</w:t>
      </w:r>
      <w:r w:rsidRPr="00C262E7">
        <w:rPr>
          <w:lang w:val="es-ES"/>
        </w:rPr>
        <w:t xml:space="preserve"> privilegiado de esa marca en que la parte del logos se une al advenimiento del deseo.</w:t>
      </w:r>
      <w:r w:rsidRPr="00C262E7">
        <w:rPr>
          <w:lang w:val="es-ES"/>
        </w:rPr>
        <w:t> »</w:t>
      </w:r>
    </w:p>
    <w:p w14:paraId="5AEA80F5" w14:textId="594B82F9" w:rsidR="00C262E7" w:rsidRDefault="00C262E7" w:rsidP="00F805BE">
      <w:pPr>
        <w:jc w:val="both"/>
        <w:rPr>
          <w:lang w:val="es-ES"/>
        </w:rPr>
      </w:pPr>
      <w:r>
        <w:rPr>
          <w:lang w:val="es-ES"/>
        </w:rPr>
        <w:t xml:space="preserve">Lacan, </w:t>
      </w:r>
      <w:r w:rsidR="000F5E6D">
        <w:rPr>
          <w:lang w:val="es-ES"/>
        </w:rPr>
        <w:t>“</w:t>
      </w:r>
      <w:r>
        <w:rPr>
          <w:lang w:val="es-ES"/>
        </w:rPr>
        <w:t>La significación del falo</w:t>
      </w:r>
      <w:r w:rsidR="000F5E6D">
        <w:rPr>
          <w:lang w:val="es-ES"/>
        </w:rPr>
        <w:t>”</w:t>
      </w:r>
      <w:r>
        <w:rPr>
          <w:lang w:val="es-ES"/>
        </w:rPr>
        <w:t xml:space="preserve">, 1958. </w:t>
      </w:r>
    </w:p>
    <w:p w14:paraId="652B8082" w14:textId="3ED63317" w:rsidR="00615E52" w:rsidRPr="009E05A9" w:rsidRDefault="00615E52" w:rsidP="00A05030">
      <w:pPr>
        <w:pStyle w:val="Prrafodelista"/>
        <w:numPr>
          <w:ilvl w:val="0"/>
          <w:numId w:val="1"/>
        </w:numPr>
        <w:jc w:val="both"/>
        <w:rPr>
          <w:lang w:val="es-ES"/>
        </w:rPr>
      </w:pPr>
      <w:r w:rsidRPr="009E05A9">
        <w:rPr>
          <w:lang w:val="es-ES"/>
        </w:rPr>
        <w:t xml:space="preserve">“Hay un goce, ya que al goce nos atenemos, un goce del cuerpo que está, si se me permite […] </w:t>
      </w:r>
      <w:r w:rsidRPr="009E05A9">
        <w:rPr>
          <w:b/>
          <w:i/>
          <w:lang w:val="es-ES"/>
        </w:rPr>
        <w:t>Más allá del falo</w:t>
      </w:r>
      <w:r w:rsidRPr="009E05A9">
        <w:rPr>
          <w:lang w:val="es-ES"/>
        </w:rPr>
        <w:t>. Quedaría de lo más gracioso. Y daría verdadera consistencia al MLF. Un goce más allá del falo.”</w:t>
      </w:r>
    </w:p>
    <w:p w14:paraId="0F049BB5" w14:textId="51E789CD" w:rsidR="00615E52" w:rsidRPr="00C262E7" w:rsidRDefault="00615E52" w:rsidP="00A05030">
      <w:pPr>
        <w:jc w:val="both"/>
        <w:rPr>
          <w:lang w:val="es-ES"/>
        </w:rPr>
      </w:pPr>
      <w:r>
        <w:rPr>
          <w:lang w:val="es-ES"/>
        </w:rPr>
        <w:t xml:space="preserve">Lacan, Seminario XX, </w:t>
      </w:r>
      <w:r w:rsidRPr="00FA11BE">
        <w:rPr>
          <w:i/>
          <w:lang w:val="es-ES"/>
        </w:rPr>
        <w:t>Aún</w:t>
      </w:r>
      <w:r>
        <w:rPr>
          <w:lang w:val="es-ES"/>
        </w:rPr>
        <w:t xml:space="preserve">, 1972-1973 </w:t>
      </w:r>
    </w:p>
    <w:p w14:paraId="4317DF00" w14:textId="77777777" w:rsidR="00EC1BF5" w:rsidRDefault="00EC1BF5" w:rsidP="00A05030">
      <w:pPr>
        <w:jc w:val="both"/>
        <w:rPr>
          <w:lang w:val="es-ES"/>
        </w:rPr>
      </w:pPr>
    </w:p>
    <w:p w14:paraId="04710649" w14:textId="2ABA0A8D" w:rsidR="00716251" w:rsidRPr="00A05030" w:rsidRDefault="00716251" w:rsidP="00A05030">
      <w:pPr>
        <w:pStyle w:val="Prrafodelista"/>
        <w:numPr>
          <w:ilvl w:val="0"/>
          <w:numId w:val="1"/>
        </w:numPr>
        <w:jc w:val="both"/>
        <w:rPr>
          <w:lang w:val="es-ES"/>
        </w:rPr>
      </w:pPr>
      <w:r w:rsidRPr="00A05030">
        <w:rPr>
          <w:lang w:val="es-ES"/>
        </w:rPr>
        <w:t xml:space="preserve">“El psicoanálisis presenta un conjunto único de conceptos que permiten entender a los hombres, las mujeres y la sexualidad. </w:t>
      </w:r>
      <w:r w:rsidR="0003502F" w:rsidRPr="00A05030">
        <w:rPr>
          <w:lang w:val="es-ES"/>
        </w:rPr>
        <w:t xml:space="preserve">Se trata de una teoría de la sexualidad en la sociedad humana. </w:t>
      </w:r>
      <w:r w:rsidR="000433B5" w:rsidRPr="00A05030">
        <w:rPr>
          <w:lang w:val="es-ES"/>
        </w:rPr>
        <w:t xml:space="preserve">Y lo más importante, es que el psicoanálisis ofrece una descripción de los mecanismos mediante los cuales los sexos </w:t>
      </w:r>
      <w:r w:rsidR="00091FB8">
        <w:rPr>
          <w:lang w:val="es-ES"/>
        </w:rPr>
        <w:t>son divididos</w:t>
      </w:r>
      <w:r w:rsidR="000433B5" w:rsidRPr="00A05030">
        <w:rPr>
          <w:lang w:val="es-ES"/>
        </w:rPr>
        <w:t xml:space="preserve"> y </w:t>
      </w:r>
      <w:r w:rsidR="00091FB8">
        <w:rPr>
          <w:lang w:val="es-ES"/>
        </w:rPr>
        <w:t>deformados</w:t>
      </w:r>
      <w:r w:rsidR="000433B5" w:rsidRPr="00A05030">
        <w:rPr>
          <w:lang w:val="es-ES"/>
        </w:rPr>
        <w:t xml:space="preserve">, una descripción de como los infantes bisexuales y andróginos son transformados en niños y niñas. El psicoanálisis es una teoría feminista </w:t>
      </w:r>
      <w:r w:rsidR="0068652F" w:rsidRPr="00A05030">
        <w:rPr>
          <w:lang w:val="es-ES"/>
        </w:rPr>
        <w:t>frustrada</w:t>
      </w:r>
      <w:r w:rsidR="000433B5" w:rsidRPr="00A05030">
        <w:rPr>
          <w:lang w:val="es-ES"/>
        </w:rPr>
        <w:t xml:space="preserve">.” </w:t>
      </w:r>
    </w:p>
    <w:p w14:paraId="54E2B5E5" w14:textId="70AC7302" w:rsidR="000433B5" w:rsidRPr="00C262E7" w:rsidRDefault="000433B5" w:rsidP="00A05030">
      <w:pPr>
        <w:jc w:val="both"/>
        <w:rPr>
          <w:lang w:val="es-ES"/>
        </w:rPr>
      </w:pPr>
      <w:r>
        <w:rPr>
          <w:lang w:val="es-ES"/>
        </w:rPr>
        <w:t xml:space="preserve">Gayle Rubin, </w:t>
      </w:r>
      <w:r w:rsidR="0068652F">
        <w:rPr>
          <w:lang w:val="es-ES"/>
        </w:rPr>
        <w:t>“</w:t>
      </w:r>
      <w:r>
        <w:rPr>
          <w:lang w:val="es-ES"/>
        </w:rPr>
        <w:t xml:space="preserve">El </w:t>
      </w:r>
      <w:r w:rsidR="0068652F">
        <w:rPr>
          <w:lang w:val="es-ES"/>
        </w:rPr>
        <w:t>tráfico</w:t>
      </w:r>
      <w:r>
        <w:rPr>
          <w:lang w:val="es-ES"/>
        </w:rPr>
        <w:t xml:space="preserve"> de mujeres</w:t>
      </w:r>
      <w:r w:rsidR="0068652F">
        <w:rPr>
          <w:lang w:val="es-ES"/>
        </w:rPr>
        <w:t>”</w:t>
      </w:r>
      <w:r>
        <w:rPr>
          <w:lang w:val="es-ES"/>
        </w:rPr>
        <w:t>, 1975</w:t>
      </w:r>
    </w:p>
    <w:p w14:paraId="1FCA6997" w14:textId="77777777" w:rsidR="000B5741" w:rsidRPr="00C262E7" w:rsidRDefault="000B5741">
      <w:pPr>
        <w:jc w:val="both"/>
        <w:rPr>
          <w:lang w:val="es-ES"/>
        </w:rPr>
      </w:pPr>
    </w:p>
    <w:sectPr w:rsidR="000B5741" w:rsidRPr="00C262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8A5"/>
    <w:multiLevelType w:val="hybridMultilevel"/>
    <w:tmpl w:val="FCF019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AD"/>
    <w:rsid w:val="0003502F"/>
    <w:rsid w:val="000433B5"/>
    <w:rsid w:val="00054EAD"/>
    <w:rsid w:val="00083B7B"/>
    <w:rsid w:val="00091FB8"/>
    <w:rsid w:val="000B48E1"/>
    <w:rsid w:val="000B5741"/>
    <w:rsid w:val="000F5E6D"/>
    <w:rsid w:val="00134448"/>
    <w:rsid w:val="00165A12"/>
    <w:rsid w:val="00332B04"/>
    <w:rsid w:val="00386695"/>
    <w:rsid w:val="003C03EA"/>
    <w:rsid w:val="0042654B"/>
    <w:rsid w:val="00476DF7"/>
    <w:rsid w:val="005A3F60"/>
    <w:rsid w:val="005C77C0"/>
    <w:rsid w:val="00615E52"/>
    <w:rsid w:val="00654178"/>
    <w:rsid w:val="0068652F"/>
    <w:rsid w:val="006D5369"/>
    <w:rsid w:val="00716251"/>
    <w:rsid w:val="007C4C1A"/>
    <w:rsid w:val="00914BC4"/>
    <w:rsid w:val="0097708E"/>
    <w:rsid w:val="009E05A9"/>
    <w:rsid w:val="00A05030"/>
    <w:rsid w:val="00B103DD"/>
    <w:rsid w:val="00B57111"/>
    <w:rsid w:val="00B94647"/>
    <w:rsid w:val="00C262E7"/>
    <w:rsid w:val="00C5160E"/>
    <w:rsid w:val="00D24FDC"/>
    <w:rsid w:val="00D546C7"/>
    <w:rsid w:val="00D761B5"/>
    <w:rsid w:val="00E5121E"/>
    <w:rsid w:val="00E52FF9"/>
    <w:rsid w:val="00EC1BF5"/>
    <w:rsid w:val="00ED68DD"/>
    <w:rsid w:val="00F548E7"/>
    <w:rsid w:val="00F805BE"/>
    <w:rsid w:val="00FA1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68C5"/>
  <w15:chartTrackingRefBased/>
  <w15:docId w15:val="{6C31388D-37A9-4B73-A32F-8E1DF86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5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tie">
    <w:name w:val="partie"/>
    <w:basedOn w:val="Ttulo1"/>
    <w:link w:val="partieCar"/>
    <w:autoRedefine/>
    <w:qFormat/>
    <w:rsid w:val="00165A12"/>
    <w:pPr>
      <w:spacing w:before="360" w:after="240" w:line="360" w:lineRule="auto"/>
      <w:ind w:firstLine="567"/>
      <w:jc w:val="both"/>
    </w:pPr>
    <w:rPr>
      <w:rFonts w:ascii="Times New Roman" w:hAnsi="Times New Roman" w:cs="Times New Roman"/>
      <w:b/>
      <w:sz w:val="28"/>
    </w:rPr>
  </w:style>
  <w:style w:type="character" w:customStyle="1" w:styleId="partieCar">
    <w:name w:val="partie Car"/>
    <w:basedOn w:val="Ttulo1Car"/>
    <w:link w:val="partie"/>
    <w:rsid w:val="00165A12"/>
    <w:rPr>
      <w:rFonts w:ascii="Times New Roman" w:eastAsiaTheme="majorEastAsia" w:hAnsi="Times New Roman" w:cs="Times New Roman"/>
      <w:b/>
      <w:color w:val="2E74B5" w:themeColor="accent1" w:themeShade="BF"/>
      <w:sz w:val="28"/>
      <w:szCs w:val="32"/>
    </w:rPr>
  </w:style>
  <w:style w:type="character" w:customStyle="1" w:styleId="Ttulo1Car">
    <w:name w:val="Título 1 Car"/>
    <w:basedOn w:val="Fuentedeprrafopredeter"/>
    <w:link w:val="Ttulo1"/>
    <w:uiPriority w:val="9"/>
    <w:rsid w:val="00165A1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EC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 batko</dc:creator>
  <cp:keywords/>
  <dc:description/>
  <cp:lastModifiedBy>Sof batko</cp:lastModifiedBy>
  <cp:revision>27</cp:revision>
  <dcterms:created xsi:type="dcterms:W3CDTF">2020-12-28T20:40:00Z</dcterms:created>
  <dcterms:modified xsi:type="dcterms:W3CDTF">2020-12-28T22:15:00Z</dcterms:modified>
</cp:coreProperties>
</file>